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left"/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right"/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Θεσσαλονίκη,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17</w:t>
      </w:r>
      <w:r w:rsidDel="00000000" w:rsidR="00000000" w:rsidRPr="00000000"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07</w:t>
      </w:r>
      <w:r w:rsidDel="00000000" w:rsidR="00000000" w:rsidRPr="00000000"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/202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20" w:before="280" w:lineRule="auto"/>
        <w:jc w:val="both"/>
        <w:rPr>
          <w:rFonts w:ascii="Trebuchet MS" w:cs="Trebuchet MS" w:eastAsia="Trebuchet MS" w:hAnsi="Trebuchet MS"/>
          <w:color w:val="353b42"/>
          <w:sz w:val="46"/>
          <w:szCs w:val="46"/>
        </w:rPr>
      </w:pPr>
      <w:bookmarkStart w:colFirst="0" w:colLast="0" w:name="_heading=h.fyl9fvhd6y7m" w:id="0"/>
      <w:bookmarkEnd w:id="0"/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sz w:val="36"/>
          <w:szCs w:val="36"/>
          <w:rtl w:val="0"/>
        </w:rPr>
        <w:t xml:space="preserve">Η Lidl Ελλάς διακρίνεται ξανά με 11 βραβεύσεις στα Loyalty Awards 2026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120" w:before="280" w:line="360" w:lineRule="auto"/>
        <w:jc w:val="both"/>
        <w:rPr>
          <w:rFonts w:ascii="Trebuchet MS" w:cs="Trebuchet MS" w:eastAsia="Trebuchet MS" w:hAnsi="Trebuchet MS"/>
          <w:color w:val="353b42"/>
          <w:sz w:val="34"/>
          <w:szCs w:val="34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Με πολλαπλές διακρίσεις στα Loyalty Awards 2026, η εταιρεία αποδεικνύει ότι η εμπιστοσύνη των πελατών κερδίζεται με συνέπεια, καινοτομία και ουσιαστική σύνδεση.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120" w:before="280" w:line="360" w:lineRule="auto"/>
        <w:jc w:val="both"/>
        <w:rPr>
          <w:rFonts w:ascii="Lidl Font Pro" w:cs="Lidl Font Pro" w:eastAsia="Lidl Font Pro" w:hAnsi="Lidl Font Pro"/>
        </w:rPr>
      </w:pP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Μία μοναδική βραδιά γεμάτη αναγνώριση και επιβραβεύσεις επιφύλασσε η φετινή τελετή απονομής των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Loyalty Awards 2026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για τη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Lidl Ελλάς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. Η εταιρεία απέσπασε συνολικά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11 βραβεία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, επιβεβαιώνοντας την ηγετική της θέση στην ψηφιακή καινοτομία, την προσωποποιημένη εμπειρία πελάτη μέσω του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Lidl Plus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, αλλά και την αδιάκοπη προσφορά της στην ελληνική κοινωνία μέσω στοχευμένων CSR ενεργειών.</w:t>
      </w:r>
    </w:p>
    <w:p w:rsidR="00000000" w:rsidDel="00000000" w:rsidP="00000000" w:rsidRDefault="00000000" w:rsidRPr="00000000" w14:paraId="00000006">
      <w:pPr>
        <w:spacing w:after="240" w:line="360" w:lineRule="auto"/>
        <w:jc w:val="both"/>
        <w:rPr>
          <w:rFonts w:ascii="Lidl Font Pro" w:cs="Lidl Font Pro" w:eastAsia="Lidl Font Pro" w:hAnsi="Lidl Font Pro"/>
        </w:rPr>
      </w:pP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Η στρατηγική εστίαση στα δεδομένα, το gamification και η συνεχής εξέλιξη του app αναγνωρίστηκαν από την κριτική επιτροπή του θεσμού, χαρίζοντας στην εταιρεία κορυφαίες διακρίσεις. Παράλληλα, βραβεύτηκε η αφοσίωση και η αποτελεσματικότητα της εσωτερικής ομάδας της Lidl Ελλάς.</w:t>
      </w:r>
    </w:p>
    <w:p w:rsidR="00000000" w:rsidDel="00000000" w:rsidP="00000000" w:rsidRDefault="00000000" w:rsidRPr="00000000" w14:paraId="00000007">
      <w:pPr>
        <w:spacing w:after="240" w:line="360" w:lineRule="auto"/>
        <w:jc w:val="both"/>
        <w:rPr>
          <w:rFonts w:ascii="Lidl Font Pro" w:cs="Lidl Font Pro" w:eastAsia="Lidl Font Pro" w:hAnsi="Lidl Font Pro"/>
          <w:b w:val="1"/>
          <w:bCs w:val="1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Αναλυτικά, οι διακρίσεις της Lidl Ελλάς περιλαμβάνουν:</w:t>
      </w:r>
    </w:p>
    <w:p w:rsidR="00000000" w:rsidDel="00000000" w:rsidP="00000000" w:rsidRDefault="00000000" w:rsidRPr="00000000" w14:paraId="00000008">
      <w:pPr>
        <w:keepNext w:val="0"/>
        <w:keepLines w:val="0"/>
        <w:spacing w:before="0" w:line="360" w:lineRule="auto"/>
        <w:jc w:val="both"/>
        <w:rPr>
          <w:rFonts w:ascii="Lidl Font Pro" w:cs="Lidl Font Pro" w:eastAsia="Lidl Font Pro" w:hAnsi="Lidl Font Pro"/>
          <w:b w:val="1"/>
          <w:bCs w:val="1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Gold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Διακρίσεις 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0" w:afterAutospacing="0" w:line="360" w:lineRule="auto"/>
        <w:ind w:left="720" w:hanging="360"/>
        <w:jc w:val="both"/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Gold βραβείο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στην κατηγορία </w:t>
      </w:r>
      <w:r w:rsidDel="00000000" w:rsidR="00000000" w:rsidRPr="00000000">
        <w:rPr>
          <w:rFonts w:ascii="Lidl Font Pro" w:cs="Lidl Font Pro" w:eastAsia="Lidl Font Pro" w:hAnsi="Lidl Font Pro"/>
          <w:i w:val="1"/>
          <w:iCs w:val="1"/>
          <w:rtl w:val="0"/>
        </w:rPr>
        <w:t xml:space="preserve">“Best Personalization &amp; Data Driven Loyalty Initiative”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, για τις προσωποποιημένες προσφορές και τα ψηφιακά παιχνίδια του Lidl Plus, που σχεδιάζονται με βάση τις πραγματικές ανάγκες του κάθε καταναλωτή. 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0" w:afterAutospacing="0" w:line="360" w:lineRule="auto"/>
        <w:ind w:left="720" w:hanging="360"/>
        <w:jc w:val="both"/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Gold βραβείο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στην κατηγορία </w:t>
      </w:r>
      <w:r w:rsidDel="00000000" w:rsidR="00000000" w:rsidRPr="00000000">
        <w:rPr>
          <w:rFonts w:ascii="Lidl Font Pro" w:cs="Lidl Font Pro" w:eastAsia="Lidl Font Pro" w:hAnsi="Lidl Font Pro"/>
          <w:i w:val="1"/>
          <w:iCs w:val="1"/>
          <w:rtl w:val="0"/>
        </w:rPr>
        <w:t xml:space="preserve">“Most Innovative Initiative”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για την εισαγωγή πρωτοποριακών καινοτομιών που ξεπερνούν τα όρια ενός παραδοσιακού προγράμματος πιστότητας. 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after="240" w:line="360" w:lineRule="auto"/>
        <w:ind w:left="720" w:hanging="360"/>
        <w:jc w:val="both"/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Gold βραβείο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στην κατηγορία </w:t>
      </w:r>
      <w:r w:rsidDel="00000000" w:rsidR="00000000" w:rsidRPr="00000000">
        <w:rPr>
          <w:rFonts w:ascii="Lidl Font Pro" w:cs="Lidl Font Pro" w:eastAsia="Lidl Font Pro" w:hAnsi="Lidl Font Pro"/>
          <w:i w:val="1"/>
          <w:iCs w:val="1"/>
          <w:rtl w:val="0"/>
        </w:rPr>
        <w:t xml:space="preserve">“Best in Retail”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για την ψηφιακή καινοτομία στο λιανεμπόριο, η οποία αλλάζει ριζικά τα δεδομένα και επαναπροσδιορίζει την έννοια της επιβράβευσης. </w:t>
      </w:r>
    </w:p>
    <w:p w:rsidR="00000000" w:rsidDel="00000000" w:rsidP="00000000" w:rsidRDefault="00000000" w:rsidRPr="00000000" w14:paraId="0000000C">
      <w:pPr>
        <w:keepNext w:val="0"/>
        <w:keepLines w:val="0"/>
        <w:spacing w:before="0" w:line="360" w:lineRule="auto"/>
        <w:jc w:val="both"/>
        <w:rPr>
          <w:rFonts w:ascii="Lidl Font Pro" w:cs="Lidl Font Pro" w:eastAsia="Lidl Font Pro" w:hAnsi="Lidl Font Pro"/>
          <w:b w:val="1"/>
          <w:bCs w:val="1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Silver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Διακρίσεις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after="0" w:afterAutospacing="0" w:line="360" w:lineRule="auto"/>
        <w:ind w:left="720" w:hanging="360"/>
        <w:jc w:val="both"/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Silver βραβείο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στην κατηγορία </w:t>
      </w:r>
      <w:r w:rsidDel="00000000" w:rsidR="00000000" w:rsidRPr="00000000">
        <w:rPr>
          <w:rFonts w:ascii="Lidl Font Pro" w:cs="Lidl Font Pro" w:eastAsia="Lidl Font Pro" w:hAnsi="Lidl Font Pro"/>
          <w:i w:val="1"/>
          <w:iCs w:val="1"/>
          <w:rtl w:val="0"/>
        </w:rPr>
        <w:t xml:space="preserve">“Best CSR Initiative”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για την κοινωνική ενέργεια «Τα πολύτιμα δώρα που δεν χωρούν σε κουτιά». 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240" w:line="360" w:lineRule="auto"/>
        <w:ind w:left="720" w:hanging="360"/>
        <w:jc w:val="both"/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Silver βραβείο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στην κατηγορία </w:t>
      </w:r>
      <w:r w:rsidDel="00000000" w:rsidR="00000000" w:rsidRPr="00000000">
        <w:rPr>
          <w:rFonts w:ascii="Lidl Font Pro" w:cs="Lidl Font Pro" w:eastAsia="Lidl Font Pro" w:hAnsi="Lidl Font Pro"/>
          <w:i w:val="1"/>
          <w:iCs w:val="1"/>
          <w:rtl w:val="0"/>
        </w:rPr>
        <w:t xml:space="preserve">“Best CSR Initiative”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για την υπεύθυνη πρωτοβουλία «Μαζί ενάντια στη βία κατά των παιδιών». </w:t>
      </w:r>
    </w:p>
    <w:p w:rsidR="00000000" w:rsidDel="00000000" w:rsidP="00000000" w:rsidRDefault="00000000" w:rsidRPr="00000000" w14:paraId="0000000F">
      <w:pPr>
        <w:spacing w:line="360" w:lineRule="auto"/>
        <w:jc w:val="both"/>
        <w:rPr>
          <w:rFonts w:ascii="Lidl Font Pro" w:cs="Lidl Font Pro" w:eastAsia="Lidl Font Pro" w:hAnsi="Lidl Font Pro"/>
          <w:b w:val="1"/>
          <w:bCs w:val="1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Bronze Διακρίσεις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0" w:afterAutospacing="0" w:line="360" w:lineRule="auto"/>
        <w:ind w:left="720" w:hanging="360"/>
        <w:jc w:val="both"/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Bronze βραβείο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στην κατηγορία </w:t>
      </w:r>
      <w:r w:rsidDel="00000000" w:rsidR="00000000" w:rsidRPr="00000000">
        <w:rPr>
          <w:rFonts w:ascii="Lidl Font Pro" w:cs="Lidl Font Pro" w:eastAsia="Lidl Font Pro" w:hAnsi="Lidl Font Pro"/>
          <w:i w:val="1"/>
          <w:iCs w:val="1"/>
          <w:rtl w:val="0"/>
        </w:rPr>
        <w:t xml:space="preserve">“Best in-House Loyalty Team”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για το πάθος, τη διορατικότητα και την εξαιρετική αποτελεσματικότητα της εσωτερικής ομάδας της Lidl Ελλάς.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0" w:afterAutospacing="0" w:line="360" w:lineRule="auto"/>
        <w:ind w:left="720" w:hanging="360"/>
        <w:jc w:val="both"/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Bronze βραβείο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στην κατηγορία </w:t>
      </w:r>
      <w:r w:rsidDel="00000000" w:rsidR="00000000" w:rsidRPr="00000000">
        <w:rPr>
          <w:rFonts w:ascii="Lidl Font Pro" w:cs="Lidl Font Pro" w:eastAsia="Lidl Font Pro" w:hAnsi="Lidl Font Pro"/>
          <w:i w:val="1"/>
          <w:iCs w:val="1"/>
          <w:rtl w:val="0"/>
        </w:rPr>
        <w:t xml:space="preserve">“Best Use of Data/ Customer Analytics”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, για την επιτυχημένη ανάλυση των καταναλωτικών τάσεων με στόχο τη διαρκή εξέλιξη της ψηφιακής επιβράβευσης.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afterAutospacing="0" w:line="360" w:lineRule="auto"/>
        <w:ind w:left="720" w:hanging="360"/>
        <w:jc w:val="both"/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Bronze βραβείο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στην κατηγορία </w:t>
      </w:r>
      <w:r w:rsidDel="00000000" w:rsidR="00000000" w:rsidRPr="00000000">
        <w:rPr>
          <w:rFonts w:ascii="Lidl Font Pro" w:cs="Lidl Font Pro" w:eastAsia="Lidl Font Pro" w:hAnsi="Lidl Font Pro"/>
          <w:i w:val="1"/>
          <w:iCs w:val="1"/>
          <w:rtl w:val="0"/>
        </w:rPr>
        <w:t xml:space="preserve">“Best Use of CRM”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, για τη δημιουργία μιας σύγχρονης, απόλυτα προσωπικής και high-tech εμπειρίας για τον χρήστη της εφαρμογής.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after="0" w:afterAutospacing="0" w:line="360" w:lineRule="auto"/>
        <w:ind w:left="720" w:hanging="360"/>
        <w:jc w:val="both"/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Bronze βραβείο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στην κατηγορία </w:t>
      </w:r>
      <w:r w:rsidDel="00000000" w:rsidR="00000000" w:rsidRPr="00000000">
        <w:rPr>
          <w:rFonts w:ascii="Lidl Font Pro" w:cs="Lidl Font Pro" w:eastAsia="Lidl Font Pro" w:hAnsi="Lidl Font Pro"/>
          <w:i w:val="1"/>
          <w:iCs w:val="1"/>
          <w:rtl w:val="0"/>
        </w:rPr>
        <w:t xml:space="preserve">“Best Use of Gamification”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, για την ενσωμάτωση διαδραστικών παιχνιδιών που μετατρέπουν τις αγορές σε μια ευχάριστη εμπειρία.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afterAutospacing="0" w:line="360" w:lineRule="auto"/>
        <w:ind w:left="720" w:hanging="360"/>
        <w:jc w:val="both"/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Bronze βραβείο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στην κατηγορία </w:t>
      </w:r>
      <w:r w:rsidDel="00000000" w:rsidR="00000000" w:rsidRPr="00000000">
        <w:rPr>
          <w:rFonts w:ascii="Lidl Font Pro" w:cs="Lidl Font Pro" w:eastAsia="Lidl Font Pro" w:hAnsi="Lidl Font Pro"/>
          <w:i w:val="1"/>
          <w:iCs w:val="1"/>
          <w:rtl w:val="0"/>
        </w:rPr>
        <w:t xml:space="preserve">“Best Sustained Loyalty Initiative”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, για την ψηφιακή επανάσταση που επαναπροσδιόρισε την πιστότητα και την εξοικονόμηση στο ελληνικό λιανεμπόριο.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240" w:line="360" w:lineRule="auto"/>
        <w:ind w:left="720" w:hanging="360"/>
        <w:jc w:val="both"/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Bronze βραβείο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στην κατηγορία </w:t>
      </w:r>
      <w:r w:rsidDel="00000000" w:rsidR="00000000" w:rsidRPr="00000000">
        <w:rPr>
          <w:rFonts w:ascii="Lidl Font Pro" w:cs="Lidl Font Pro" w:eastAsia="Lidl Font Pro" w:hAnsi="Lidl Font Pro"/>
          <w:i w:val="1"/>
          <w:iCs w:val="1"/>
          <w:rtl w:val="0"/>
        </w:rPr>
        <w:t xml:space="preserve">“Best New Product / Service Loyalty Initiative”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, για το λανσάρισμα της νέας, ευέλικτης υπηρεσίας "Click &amp; Pick" που διευκολύνει τις αγορές των καταναλωτών. </w:t>
      </w:r>
    </w:p>
    <w:p w:rsidR="00000000" w:rsidDel="00000000" w:rsidP="00000000" w:rsidRDefault="00000000" w:rsidRPr="00000000" w14:paraId="00000016">
      <w:pPr>
        <w:spacing w:after="240" w:line="360" w:lineRule="auto"/>
        <w:jc w:val="both"/>
        <w:rPr>
          <w:rFonts w:ascii="Lidl Font Pro" w:cs="Lidl Font Pro" w:eastAsia="Lidl Font Pro" w:hAnsi="Lidl Font Pro"/>
        </w:rPr>
      </w:pP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Για τη Lidl Ελλάς, η διάκριση αυτή δεν αποτελεί απλώς μια επιβεβαίωση της ηγετικής της θέσης στο σύγχρονο λιανεμπόριο, αλλά μια ισχυρή δέσμευση για το μέλλον. Σε ένα επιχειρηματικό περιβάλλον που μετασχηματίζεται με ραγδαίους ρυθμούς, η εταιρεία αποδεικνύει ότι η βιώσιμη ανάπτυξη, η ψηφιακή πρωτοπορία και η πελατοκεντρική φιλοσοφία αποτελούν τους πυλώνες της στρατηγικής της υπεροχής. </w:t>
      </w:r>
    </w:p>
    <w:p w:rsidR="00000000" w:rsidDel="00000000" w:rsidP="00000000" w:rsidRDefault="00000000" w:rsidRPr="00000000" w14:paraId="00000017">
      <w:pPr>
        <w:spacing w:after="240" w:line="360" w:lineRule="auto"/>
        <w:jc w:val="both"/>
        <w:rPr>
          <w:rFonts w:ascii="Lidl Font Pro" w:cs="Lidl Font Pro" w:eastAsia="Lidl Font Pro" w:hAnsi="Lidl Font Pro"/>
        </w:rPr>
      </w:pP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Με οδηγό τις αξίες της και τη διαρκή επένδυση στην καινοτομία αιχμής, η Lidl Ελλάς συνεχίζει να ανοίγει νέους δρόμους, δημιουργώντας μακροπρόθεσμη προστιθέμενη αξία για την οικονομία, την κοινωνία και, πάνω απ' όλα, για τον ίδιο τον καταναλωτή. </w:t>
      </w:r>
    </w:p>
    <w:p w:rsidR="00000000" w:rsidDel="00000000" w:rsidP="00000000" w:rsidRDefault="00000000" w:rsidRPr="00000000" w14:paraId="00000018">
      <w:pPr>
        <w:spacing w:line="360" w:lineRule="auto"/>
        <w:jc w:val="both"/>
        <w:rPr>
          <w:rFonts w:ascii="Lidl Font Pro" w:cs="Lidl Font Pro" w:eastAsia="Lidl Font Pro" w:hAnsi="Lidl Font Pro"/>
          <w:color w:val="000000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Επισκεφθείτε τη Lidl Ελλάς και στα: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hyperlink r:id="rId7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color w:val="1f497d"/>
            <w:rtl w:val="0"/>
          </w:rPr>
          <w:t xml:space="preserve">corporate.lidl.gr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hyperlink r:id="rId8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color w:val="1f497d"/>
            <w:rtl w:val="0"/>
          </w:rPr>
          <w:t xml:space="preserve">linkedin.com/company/lidl-hellas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hyperlink r:id="rId9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color w:val="1f497d"/>
            <w:rtl w:val="0"/>
          </w:rPr>
          <w:t xml:space="preserve">facebook.com/lidlgr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hyperlink r:id="rId10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color w:val="1f497d"/>
            <w:rtl w:val="0"/>
          </w:rPr>
          <w:t xml:space="preserve">instagram.com/lidl_hellas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youtube.com/lidlhellas</w:t>
      </w:r>
    </w:p>
    <w:p w:rsidR="00000000" w:rsidDel="00000000" w:rsidP="00000000" w:rsidRDefault="00000000" w:rsidRPr="00000000" w14:paraId="0000001E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fldChar w:fldCharType="begin"/>
        <w:instrText xml:space="preserve"> HYPERLINK "https://www.tiktok.com/@lidlhellas?lang=en" </w:instrText>
        <w:fldChar w:fldCharType="separate"/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tiktok.com/@lidlhellas</w:t>
      </w:r>
    </w:p>
    <w:p w:rsidR="00000000" w:rsidDel="00000000" w:rsidP="00000000" w:rsidRDefault="00000000" w:rsidRPr="00000000" w14:paraId="0000001F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fldChar w:fldCharType="end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 </w:t>
      </w:r>
    </w:p>
    <w:p w:rsidR="00000000" w:rsidDel="00000000" w:rsidP="00000000" w:rsidRDefault="00000000" w:rsidRPr="00000000" w14:paraId="00000021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pgSz w:h="16838" w:w="11906" w:orient="portrait"/>
      <w:pgMar w:bottom="1531" w:top="2070" w:left="1797" w:right="1559" w:header="709" w:footer="1191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Cambria"/>
  <w:font w:name="Times New Roman"/>
  <w:font w:name="Georgia"/>
  <w:font w:name="Trebuchet MS"/>
  <w:font w:name="Arial"/>
  <w:font w:name="Lidl Font Pr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-167956</wp:posOffset>
              </wp:positionH>
              <wp:positionV relativeFrom="paragraph">
                <wp:posOffset>164700</wp:posOffset>
              </wp:positionV>
              <wp:extent cx="5377053" cy="878205"/>
              <wp:effectExtent b="0" l="0" r="0" t="0"/>
              <wp:wrapSquare wrapText="bothSides" distB="0" distT="0" distL="114300" distR="114300"/>
              <wp:docPr id="3" name=""/>
              <a:graphic>
                <a:graphicData uri="http://schemas.microsoft.com/office/word/2010/wordprocessingShape">
                  <wps:wsp>
                    <wps:cNvSpPr/>
                    <wps:cNvPr id="4" name="Shape 4"/>
                    <wps:spPr>
                      <a:xfrm>
                        <a:off x="2662236" y="3345660"/>
                        <a:ext cx="5367528" cy="868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40" w:before="0" w:line="240"/>
                            <w:ind w:left="0" w:right="0" w:firstLine="0"/>
                            <w:jc w:val="left"/>
                            <w:textDirection w:val="btLr"/>
                          </w:pPr>
                        </w:p>
                      </w:txbxContent>
                    </wps:txbx>
                    <wps:bodyPr anchorCtr="0" anchor="b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-167956</wp:posOffset>
              </wp:positionH>
              <wp:positionV relativeFrom="paragraph">
                <wp:posOffset>164700</wp:posOffset>
              </wp:positionV>
              <wp:extent cx="5377053" cy="878205"/>
              <wp:effectExtent b="0" l="0" r="0" t="0"/>
              <wp:wrapSquare wrapText="bothSides" distB="0" distT="0" distL="114300" distR="114300"/>
              <wp:docPr id="3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377053" cy="87820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-4761</wp:posOffset>
              </wp:positionH>
              <wp:positionV relativeFrom="paragraph">
                <wp:posOffset>-34341</wp:posOffset>
              </wp:positionV>
              <wp:extent cx="6410325" cy="641985"/>
              <wp:effectExtent b="0" l="0" r="0" t="0"/>
              <wp:wrapSquare wrapText="bothSides" distB="0" distT="0" distL="114300" distR="114300"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2145600" y="3463770"/>
                        <a:ext cx="6400800" cy="632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Lidl Ελλάς · Τομέας Εταιρικών Υποθέσεων &amp; Βιωσιμότητας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Ο.Τ. 31, ΔΑ 13, Τ.Θ. 1032, Τ.Κ. 57 022 Σίνδος · +30 2310 490700 · press@lidl.gr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b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-4761</wp:posOffset>
              </wp:positionH>
              <wp:positionV relativeFrom="paragraph">
                <wp:posOffset>-34341</wp:posOffset>
              </wp:positionV>
              <wp:extent cx="6410325" cy="641985"/>
              <wp:effectExtent b="0" l="0" r="0" t="0"/>
              <wp:wrapSquare wrapText="bothSides" distB="0" distT="0" distL="114300" distR="114300"/>
              <wp:docPr id="1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410325" cy="64198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                                                                                                                               </w:t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92855" cy="793331"/>
          <wp:effectExtent b="0" l="0" r="0" t="0"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92855" cy="793331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-660081</wp:posOffset>
              </wp:positionH>
              <wp:positionV relativeFrom="paragraph">
                <wp:posOffset>287973</wp:posOffset>
              </wp:positionV>
              <wp:extent cx="2991485" cy="292735"/>
              <wp:effectExtent b="0" l="0" r="0" t="0"/>
              <wp:wrapNone/>
              <wp:docPr id="2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3855020" y="3638395"/>
                        <a:ext cx="2981960" cy="2832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200" w:before="0" w:line="275.9999942779541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1"/>
                              <w:i w:val="0"/>
                              <w:smallCaps w:val="0"/>
                              <w:strike w:val="0"/>
                              <w:color w:val="1f497d"/>
                              <w:sz w:val="38"/>
                              <w:vertAlign w:val="baseline"/>
                            </w:rPr>
                            <w:t xml:space="preserve">Δελτίο Τύπου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-660081</wp:posOffset>
              </wp:positionH>
              <wp:positionV relativeFrom="paragraph">
                <wp:posOffset>287973</wp:posOffset>
              </wp:positionV>
              <wp:extent cx="2991485" cy="292735"/>
              <wp:effectExtent b="0" l="0" r="0" t="0"/>
              <wp:wrapNone/>
              <wp:docPr id="2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991485" cy="29273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2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mbria" w:cs="Cambria" w:eastAsia="Cambria" w:hAnsi="Cambria"/>
      <w:color w:val="366091"/>
      <w:sz w:val="32"/>
      <w:szCs w:val="32"/>
    </w:rPr>
  </w:style>
  <w:style w:type="paragraph" w:styleId="Heading2">
    <w:name w:val="heading 2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1.xml"/><Relationship Id="rId10" Type="http://schemas.openxmlformats.org/officeDocument/2006/relationships/hyperlink" Target="https://www.instagram.com/lidl_hellas/" TargetMode="External"/><Relationship Id="rId12" Type="http://schemas.openxmlformats.org/officeDocument/2006/relationships/footer" Target="footer1.xml"/><Relationship Id="rId9" Type="http://schemas.openxmlformats.org/officeDocument/2006/relationships/hyperlink" Target="http://www.facebook.com/lidlgr/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corporate.lidl-hellas.gr/" TargetMode="External"/><Relationship Id="rId8" Type="http://schemas.openxmlformats.org/officeDocument/2006/relationships/hyperlink" Target="http://www.linkedin.com/company/lidl-hellas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idlFontPro-regular.ttf"/><Relationship Id="rId2" Type="http://schemas.openxmlformats.org/officeDocument/2006/relationships/font" Target="fonts/LidlFontPro-bold.ttf"/><Relationship Id="rId3" Type="http://schemas.openxmlformats.org/officeDocument/2006/relationships/font" Target="fonts/LidlFontPro-italic.ttf"/><Relationship Id="rId4" Type="http://schemas.openxmlformats.org/officeDocument/2006/relationships/font" Target="fonts/LidlFontPro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w7oDgLTiTeJZ4Q89McfCH3QzuXw==">CgMxLjAyDmguZnlsOWZ2aGQ2eTdtOAByITFnMG9OaEJLYUFNYXlTRnVkeXI0QWxadTB3Vm5LQTd5Sg==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